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龙泉镇义务教育领域基层政务公开标准目录</w:t>
      </w:r>
    </w:p>
    <w:bookmarkEnd w:id="0"/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986"/>
        <w:gridCol w:w="2254"/>
        <w:gridCol w:w="2520"/>
        <w:gridCol w:w="1620"/>
        <w:gridCol w:w="1046"/>
        <w:gridCol w:w="2014"/>
        <w:gridCol w:w="540"/>
        <w:gridCol w:w="709"/>
        <w:gridCol w:w="11"/>
        <w:gridCol w:w="540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2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01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2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财务信息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财务信息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财务管理及监督办法、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年度经费预决算信息、收费项目及收费标准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  <w:lang w:eastAsia="zh-CN"/>
              </w:rPr>
              <w:t>县教育科技局、各学校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 xml:space="preserve">■政府网站             ■公开查阅点  </w:t>
            </w:r>
          </w:p>
        </w:tc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  <w:lang w:eastAsia="zh-CN"/>
              </w:rPr>
              <w:t>学生管理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义务教育学生资助政策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统一城乡义务教育“两免一补”政策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《政府信息公开条例》、《国务院关于进一步完善城乡义务教育经费保障机制的通知》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  <w:lang w:eastAsia="zh-CN"/>
              </w:rPr>
              <w:t>县教育科技局、各学校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  <w:lang w:eastAsia="zh-CN"/>
              </w:rPr>
              <w:t>政府网站</w:t>
            </w: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仿宋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ZTM2NGYxM2FhZGZlZWMxMjhiZGMzODBhMjZmMGEifQ=="/>
  </w:docVars>
  <w:rsids>
    <w:rsidRoot w:val="00000000"/>
    <w:rsid w:val="0A90081E"/>
    <w:rsid w:val="153711F9"/>
    <w:rsid w:val="3BC54BAB"/>
    <w:rsid w:val="3C157B13"/>
    <w:rsid w:val="3D943A4C"/>
    <w:rsid w:val="67113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228</Characters>
  <Lines>0</Lines>
  <Paragraphs>0</Paragraphs>
  <TotalTime>4</TotalTime>
  <ScaleCrop>false</ScaleCrop>
  <LinksUpToDate>false</LinksUpToDate>
  <CharactersWithSpaces>232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</dc:creator>
  <cp:lastModifiedBy>勿忘初心</cp:lastModifiedBy>
  <dcterms:modified xsi:type="dcterms:W3CDTF">2022-12-14T02:49:49Z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5D086BEF19AC439B8C874FC89342D3E8</vt:lpwstr>
  </property>
</Properties>
</file>