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lang w:eastAsia="zh-CN"/>
        </w:rPr>
      </w:pPr>
    </w:p>
    <w:tbl>
      <w:tblPr>
        <w:tblStyle w:val="7"/>
        <w:tblpPr w:leftFromText="180" w:rightFromText="180" w:vertAnchor="text" w:horzAnchor="page" w:tblpXSpec="center" w:tblpY="846"/>
        <w:tblOverlap w:val="never"/>
        <w:tblW w:w="141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510"/>
        <w:gridCol w:w="19"/>
        <w:gridCol w:w="529"/>
        <w:gridCol w:w="3175"/>
        <w:gridCol w:w="1295"/>
        <w:gridCol w:w="858"/>
        <w:gridCol w:w="853"/>
        <w:gridCol w:w="3259"/>
        <w:gridCol w:w="533"/>
        <w:gridCol w:w="573"/>
        <w:gridCol w:w="563"/>
        <w:gridCol w:w="549"/>
        <w:gridCol w:w="502"/>
        <w:gridCol w:w="4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4163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lang w:val="en-US" w:eastAsia="zh-CN"/>
              </w:rPr>
              <w:t>午城镇</w:t>
            </w:r>
            <w:r>
              <w:rPr>
                <w:rFonts w:hint="eastAsia" w:ascii="方正小标宋简体" w:hAnsi="方正小标宋简体" w:eastAsia="方正小标宋简体" w:cs="方正小标宋简体"/>
              </w:rPr>
              <w:t>社会救助领域基层政务公开标准目录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公开事项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公开内容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(要素）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公开依据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时限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主体</w:t>
            </w:r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公开渠道和载体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Fonts w:hint="eastAsia"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为必选渠道、</w:t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5"/>
                <w:rFonts w:hint="eastAsia"/>
                <w:sz w:val="20"/>
                <w:szCs w:val="20"/>
              </w:rPr>
              <w:t>为自选渠道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公开对象</w:t>
            </w: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公开方式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一级事项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二级事项</w:t>
            </w: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社会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特定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群体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主动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依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申请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县级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综合业务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政策法规文件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《社会救助暂行办法》（国务院令第649号）</w:t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山西省人民政府关于贯彻落实《社会救助暂行办法》的实施意见（晋政发〔2014〕35号）</w:t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信息公开规定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午城镇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监督检查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社会救助信访通讯地址</w:t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社会救助投诉举报电话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相关政策规定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午城镇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公开事项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公开内容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(要素）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公开依据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时限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主体</w:t>
            </w:r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公开渠道和载体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Fonts w:hint="eastAsia"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为必选渠道、</w:t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5"/>
                <w:rFonts w:hint="eastAsia"/>
                <w:sz w:val="20"/>
                <w:szCs w:val="20"/>
              </w:rPr>
              <w:t>为自选渠道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公开对象</w:t>
            </w: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公开方式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一级事项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二级事项</w:t>
            </w: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社会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特定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群体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主动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依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申请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县级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政策法规文件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《国务院关于进一步加强和改进最低生活保障工作的意见》（国发〔2012〕45号）</w:t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《最低生活保障审核审批办法（试行）》（民发〔2012〕220号）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《山西省最低生活保障审核审批办法（试行）》（晋民发〔2013〕72号）</w:t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Style w:val="14"/>
                <w:rFonts w:hint="default"/>
                <w:sz w:val="20"/>
                <w:szCs w:val="20"/>
              </w:rPr>
              <w:t>信息公开规定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Style w:val="14"/>
                <w:rFonts w:hint="default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午城镇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after="210" w:line="20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办事指南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办理事项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办理条件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最低生活保障标准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申请材料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办理流程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办理时间、地点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联系方式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《国务院关于进一步加强和改进最低生活保障工作的意见》（国发〔2012〕45号）、</w:t>
            </w:r>
            <w:r>
              <w:rPr>
                <w:rStyle w:val="14"/>
                <w:rFonts w:hint="default"/>
                <w:sz w:val="20"/>
                <w:szCs w:val="20"/>
              </w:rPr>
              <w:t>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Style w:val="14"/>
                <w:rFonts w:hint="default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午城镇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0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审核信息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初审对象名单及相关信息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Style w:val="14"/>
                <w:rFonts w:hint="default"/>
                <w:sz w:val="20"/>
                <w:szCs w:val="20"/>
              </w:rPr>
              <w:t>《国务院关于进一步加强和改进最低生活保障工作的意见》（国发〔2012〕45号）、各地相关政策法规文件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Style w:val="14"/>
                <w:rFonts w:hint="default"/>
                <w:sz w:val="20"/>
                <w:szCs w:val="20"/>
              </w:rPr>
              <w:t>审核结束之日起10个工作日内，公示7个工作日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午城镇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after="210" w:line="20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审批信息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firstLine="196" w:firstLine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低保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对象名单及相关信息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《国务院关于进一步加强和改进最低生活保障工作的意见》（国发〔2012〕46号）、各地相关政策法规文件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审批结束之日起10个工作日内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午城镇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0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公开事项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公开内容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(要素）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公开依据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时限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主体</w:t>
            </w:r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公开渠道和载体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Fonts w:hint="eastAsia"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为必选渠道、</w:t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5"/>
                <w:rFonts w:hint="eastAsia"/>
                <w:sz w:val="20"/>
                <w:szCs w:val="20"/>
              </w:rPr>
              <w:t>为自选渠道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公开对象</w:t>
            </w: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公开方式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一级事项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二级事项</w:t>
            </w: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社会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特定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群体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主动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依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申请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县级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8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特困人员救助供养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政策法规文件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《国务院关于进一步健全特困人员救助供养制度的意见》（国发〔2016〕14号）</w:t>
            </w:r>
            <w:r>
              <w:rPr>
                <w:rStyle w:val="16"/>
                <w:rFonts w:ascii="宋体" w:hAnsi="宋体" w:cs="宋体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民政部关于印发《特困人员认定办法》的通知（民发〔2016〕178号）</w:t>
            </w:r>
            <w:r>
              <w:rPr>
                <w:rStyle w:val="16"/>
                <w:rFonts w:ascii="宋体" w:hAnsi="宋体" w:cs="宋体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民政部关于贯彻落实《国务院关于进一步健全特困人员救助供养制度的意见》（民发〔2016〕115号）</w:t>
            </w:r>
            <w:r>
              <w:rPr>
                <w:rStyle w:val="16"/>
                <w:rFonts w:ascii="宋体" w:hAnsi="宋体" w:cs="宋体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1"/>
                <w:rFonts w:hint="eastAsia"/>
                <w:sz w:val="20"/>
                <w:szCs w:val="20"/>
              </w:rPr>
              <w:t>山西省人民政府关于进一步健全完善特困人员救助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供养制度的实施意见（晋政发〔2016〕61号</w:t>
            </w:r>
            <w:r>
              <w:rPr>
                <w:rStyle w:val="11"/>
                <w:rFonts w:hint="eastAsia"/>
                <w:sz w:val="20"/>
                <w:szCs w:val="20"/>
              </w:rPr>
              <w:t>）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Fonts w:hint="eastAsia" w:ascii="Wingdings" w:hAnsi="Wingdings" w:eastAsia="宋体" w:cs="Wingdings"/>
                <w:color w:val="000000"/>
                <w:kern w:val="0"/>
                <w:sz w:val="20"/>
                <w:szCs w:val="20"/>
              </w:rPr>
              <w:t>山西省民政厅</w:t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</w:t>
            </w:r>
            <w:r>
              <w:rPr>
                <w:rFonts w:hint="eastAsia" w:ascii="Wingdings" w:hAnsi="Wingdings" w:eastAsia="宋体" w:cs="Wingdings"/>
                <w:color w:val="000000"/>
                <w:kern w:val="0"/>
                <w:sz w:val="20"/>
                <w:szCs w:val="20"/>
              </w:rPr>
              <w:t>山西省财政厅关于制定特困人员救助供养指导标准的通知（晋民发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〔2017〕57号）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信息公开规定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午城镇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2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办事指南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办理事项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办理条件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救助供养标准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申请材料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办理流程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办理时间、地点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联系方式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午城镇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审核信息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初审对象名单及相关信息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终止供养名单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审核结束之日起10个工作日内，公示7个工作日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午城镇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4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审批信息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196" w:firstLineChars="100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特困人员名单及相关信息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审批结束之日起10个工作日内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午城镇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公开事项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公开内容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(要素）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公开依据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时限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主体</w:t>
            </w:r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公开渠道和载体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Fonts w:hint="eastAsia"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为必选渠道、</w:t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5"/>
                <w:rFonts w:hint="eastAsia"/>
                <w:sz w:val="20"/>
                <w:szCs w:val="20"/>
              </w:rPr>
              <w:t>为自选渠道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公开对象</w:t>
            </w: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公开方式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一级事项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二级事项</w:t>
            </w: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社会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特定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群体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主动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依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申请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县级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1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临时救助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政策法规文件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《国务院关于全面建立临时救助制度的通知》（国发〔2014〕47号）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3"/>
                <w:rFonts w:hint="default"/>
                <w:sz w:val="20"/>
                <w:szCs w:val="20"/>
              </w:rPr>
              <w:t>《民政部 财政部关于进一步加强和改进临时救助工作的意见》（民发〔2018〕23号）</w:t>
            </w:r>
            <w:r>
              <w:rPr>
                <w:rStyle w:val="13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1"/>
                <w:rFonts w:hint="eastAsia"/>
                <w:sz w:val="20"/>
                <w:szCs w:val="20"/>
              </w:rPr>
              <w:t>山西省人民政府关于贯彻落实《社会救助暂行办法》的实施意见（</w:t>
            </w:r>
            <w:r>
              <w:rPr>
                <w:rStyle w:val="13"/>
                <w:rFonts w:hint="default"/>
                <w:sz w:val="20"/>
                <w:szCs w:val="20"/>
              </w:rPr>
              <w:t>晋政发〔2014〕35号）</w:t>
            </w:r>
            <w:r>
              <w:rPr>
                <w:rStyle w:val="13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1"/>
                <w:rFonts w:hint="eastAsia"/>
                <w:sz w:val="20"/>
                <w:szCs w:val="20"/>
              </w:rPr>
              <w:t>山西省民政厅</w:t>
            </w:r>
            <w:r>
              <w:rPr>
                <w:rStyle w:val="11"/>
                <w:sz w:val="20"/>
                <w:szCs w:val="20"/>
              </w:rPr>
              <w:t></w:t>
            </w:r>
            <w:r>
              <w:rPr>
                <w:rStyle w:val="11"/>
                <w:rFonts w:hint="eastAsia"/>
                <w:sz w:val="20"/>
                <w:szCs w:val="20"/>
              </w:rPr>
              <w:t>山西省财政厅关于进一步加强和改进临时救助工作的通知（晋</w:t>
            </w:r>
            <w:r>
              <w:rPr>
                <w:rStyle w:val="13"/>
                <w:rFonts w:hint="default"/>
                <w:sz w:val="20"/>
                <w:szCs w:val="20"/>
              </w:rPr>
              <w:t>民发〔2018〕72号</w:t>
            </w:r>
            <w:r>
              <w:rPr>
                <w:rStyle w:val="11"/>
                <w:rFonts w:hint="eastAsia"/>
                <w:sz w:val="20"/>
                <w:szCs w:val="20"/>
              </w:rPr>
              <w:t>）</w:t>
            </w:r>
            <w:r>
              <w:rPr>
                <w:rStyle w:val="11"/>
                <w:sz w:val="20"/>
                <w:szCs w:val="20"/>
              </w:rPr>
              <w:br w:type="textWrapping"/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信息公开规定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午城镇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办事指南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办理事项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办理条件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救助标准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申请材料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办理流程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办理时间、地点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联系方式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《国务院关于全面建立临时救助制度的通知》（国发〔2014〕47号）、各地相关政策法规文件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午城镇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审核审批信息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支出型临时救助对象名单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救助金额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救助事由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《国务院关于全面建立临时救助制度的通知》（国发〔2014〕47号）、各地相关政策法规文件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审核或审批结束之日起10个工作日内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午城镇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</w:tbl>
    <w:p>
      <w:pPr>
        <w:spacing w:line="580" w:lineRule="exact"/>
        <w:sectPr>
          <w:footerReference r:id="rId5" w:type="first"/>
          <w:footerReference r:id="rId3" w:type="default"/>
          <w:footerReference r:id="rId4" w:type="even"/>
          <w:pgSz w:w="16838" w:h="11906" w:orient="landscape"/>
          <w:pgMar w:top="1417" w:right="1417" w:bottom="1134" w:left="1417" w:header="851" w:footer="850" w:gutter="0"/>
          <w:paperSrc w:first="260"/>
          <w:pgNumType w:fmt="numberInDash"/>
          <w:cols w:space="720" w:num="1"/>
          <w:titlePg/>
          <w:docGrid w:type="linesAndChars" w:linePitch="589" w:charSpace="-849"/>
        </w:sectPr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  <w:rPr>
          <w:rFonts w:ascii="仿宋_GB2312" w:hAnsi="仿宋_GB2312" w:cs="仿宋_GB2312"/>
          <w:sz w:val="28"/>
          <w:szCs w:val="28"/>
        </w:rPr>
      </w:pPr>
    </w:p>
    <w:sectPr>
      <w:footerReference r:id="rId8" w:type="first"/>
      <w:footerReference r:id="rId6" w:type="default"/>
      <w:footerReference r:id="rId7" w:type="even"/>
      <w:pgSz w:w="11906" w:h="16838"/>
      <w:pgMar w:top="2098" w:right="1474" w:bottom="1984" w:left="1531" w:header="851" w:footer="850" w:gutter="0"/>
      <w:paperSrc w:first="260"/>
      <w:pgNumType w:fmt="numberInDash"/>
      <w:cols w:space="720" w:num="1"/>
      <w:titlePg/>
      <w:docGrid w:type="linesAndChars" w:linePitch="797" w:charSpace="21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60" w:firstLine="360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-40.3pt;height:20.65pt;width:48.5pt;mso-position-horizontal:outside;mso-position-horizontal-relative:margin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- 8 -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evenAndOddHeaders w:val="1"/>
  <w:drawingGridHorizontalSpacing w:val="161"/>
  <w:drawingGridVerticalSpacing w:val="398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797204E"/>
    <w:rsid w:val="000E28ED"/>
    <w:rsid w:val="001D6D73"/>
    <w:rsid w:val="0023664F"/>
    <w:rsid w:val="00250514"/>
    <w:rsid w:val="003F3C60"/>
    <w:rsid w:val="00403D58"/>
    <w:rsid w:val="00414E36"/>
    <w:rsid w:val="004240D1"/>
    <w:rsid w:val="00665E4A"/>
    <w:rsid w:val="008870EA"/>
    <w:rsid w:val="009A4B55"/>
    <w:rsid w:val="00B56E29"/>
    <w:rsid w:val="00BC4F0B"/>
    <w:rsid w:val="00C70E49"/>
    <w:rsid w:val="00D32F6C"/>
    <w:rsid w:val="00E25280"/>
    <w:rsid w:val="00FC3384"/>
    <w:rsid w:val="07CE7D8F"/>
    <w:rsid w:val="09A76948"/>
    <w:rsid w:val="0B9E5B6E"/>
    <w:rsid w:val="0F0C7A89"/>
    <w:rsid w:val="147A6371"/>
    <w:rsid w:val="16266ADA"/>
    <w:rsid w:val="1797204E"/>
    <w:rsid w:val="1CF561A9"/>
    <w:rsid w:val="27FF07BB"/>
    <w:rsid w:val="2C690FD7"/>
    <w:rsid w:val="2CBB4861"/>
    <w:rsid w:val="2D3E41DC"/>
    <w:rsid w:val="2E042DF3"/>
    <w:rsid w:val="2F8E3E8A"/>
    <w:rsid w:val="305A1778"/>
    <w:rsid w:val="31280E75"/>
    <w:rsid w:val="31C23EB2"/>
    <w:rsid w:val="325A518D"/>
    <w:rsid w:val="351A17AE"/>
    <w:rsid w:val="3DF82271"/>
    <w:rsid w:val="443527E6"/>
    <w:rsid w:val="559630F8"/>
    <w:rsid w:val="56463082"/>
    <w:rsid w:val="5BA30162"/>
    <w:rsid w:val="5C441B08"/>
    <w:rsid w:val="71A56415"/>
    <w:rsid w:val="79F00437"/>
    <w:rsid w:val="7BA3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font91"/>
    <w:basedOn w:val="9"/>
    <w:qFormat/>
    <w:uiPriority w:val="0"/>
    <w:rPr>
      <w:rFonts w:hint="default" w:ascii="Wingdings" w:hAnsi="Wingdings" w:eastAsia="宋体" w:cs="Wingdings"/>
      <w:color w:val="000000"/>
      <w:sz w:val="28"/>
      <w:szCs w:val="28"/>
      <w:u w:val="none"/>
    </w:rPr>
  </w:style>
  <w:style w:type="character" w:customStyle="1" w:styleId="12">
    <w:name w:val="纯文本 Char"/>
    <w:link w:val="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5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61"/>
    <w:basedOn w:val="9"/>
    <w:qFormat/>
    <w:uiPriority w:val="0"/>
    <w:rPr>
      <w:rFonts w:hint="default" w:ascii="Wingdings 2" w:hAnsi="Wingdings 2" w:eastAsia="Wingdings 2" w:cs="Wingdings 2"/>
      <w:color w:val="000000"/>
      <w:sz w:val="21"/>
      <w:szCs w:val="21"/>
      <w:u w:val="none"/>
    </w:rPr>
  </w:style>
  <w:style w:type="character" w:customStyle="1" w:styleId="16">
    <w:name w:val="font112"/>
    <w:basedOn w:val="9"/>
    <w:qFormat/>
    <w:uiPriority w:val="0"/>
    <w:rPr>
      <w:rFonts w:hint="default" w:ascii="Wingdings" w:hAnsi="Wingdings" w:eastAsia="宋体" w:cs="Wingdings"/>
      <w:color w:val="000000"/>
      <w:sz w:val="20"/>
      <w:szCs w:val="20"/>
      <w:u w:val="none"/>
    </w:rPr>
  </w:style>
  <w:style w:type="paragraph" w:customStyle="1" w:styleId="17">
    <w:name w:val="_Style 3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18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character" w:customStyle="1" w:styleId="19">
    <w:name w:val="批注框文本 Char"/>
    <w:basedOn w:val="9"/>
    <w:link w:val="4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8</Pages>
  <Words>666</Words>
  <Characters>3800</Characters>
  <Lines>31</Lines>
  <Paragraphs>8</Paragraphs>
  <TotalTime>0</TotalTime>
  <ScaleCrop>false</ScaleCrop>
  <LinksUpToDate>false</LinksUpToDate>
  <CharactersWithSpaces>4458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2020-08-07T07:39:00Z</dcterms:created>
  <dc:creator>微软中国</dc:creator>
  <cp:lastModifiedBy>zx</cp:lastModifiedBy>
  <cp:lastPrinted>2020-08-07T07:55:00Z</cp:lastPrinted>
  <dcterms:modified xsi:type="dcterms:W3CDTF">2020-08-17T03:19:09Z</dcterms:modified>
  <dc:title>晋林院党〔2013〕16号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